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89" w:rsidRPr="006B44A5" w:rsidRDefault="00B85989" w:rsidP="006B44A5">
      <w:pPr>
        <w:jc w:val="center"/>
        <w:rPr>
          <w:rStyle w:val="s1"/>
          <w:rFonts w:ascii="Tahoma" w:eastAsia="Times New Roman" w:hAnsi="Tahoma"/>
          <w:color w:val="595959" w:themeColor="text1" w:themeTint="A6"/>
          <w:u w:val="single"/>
        </w:rPr>
      </w:pPr>
      <w:r w:rsidRPr="006B44A5">
        <w:rPr>
          <w:rFonts w:eastAsia="Times New Roman"/>
          <w:noProof/>
          <w:color w:val="595959" w:themeColor="text1" w:themeTint="A6"/>
          <w:sz w:val="34"/>
          <w:szCs w:val="3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2019300</wp:posOffset>
                </wp:positionH>
                <wp:positionV relativeFrom="paragraph">
                  <wp:posOffset>419100</wp:posOffset>
                </wp:positionV>
                <wp:extent cx="1838325" cy="13411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89" w:rsidRDefault="001B7EC5">
                            <w:r>
                              <w:t>1</w:t>
                            </w:r>
                            <w:r w:rsidRPr="001B7EC5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gesprek: </w:t>
                            </w:r>
                            <w:proofErr w:type="spellStart"/>
                            <w:r>
                              <w:t>adhv</w:t>
                            </w:r>
                            <w:proofErr w:type="spellEnd"/>
                            <w:r>
                              <w:t xml:space="preserve"> SCEGS-uitkomsten: inventarisatie van lichamelijke beperkingen en behandeldoelen en behandelmogelijkheden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pt;margin-top:33pt;width:144.75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" fillcolor="white [3201]" strokeweight=".5pt">
                <v:textbox>
                  <w:txbxContent>
                    <w:p w:rsidR="00B85989" w:rsidRDefault="001B7EC5">
                      <w:r>
                        <w:t>1</w:t>
                      </w:r>
                      <w:r w:rsidRPr="001B7EC5">
                        <w:rPr>
                          <w:vertAlign w:val="superscript"/>
                        </w:rPr>
                        <w:t>e</w:t>
                      </w:r>
                      <w:r>
                        <w:t xml:space="preserve"> gesprek: </w:t>
                      </w:r>
                      <w:proofErr w:type="spellStart"/>
                      <w:r>
                        <w:t>adhv</w:t>
                      </w:r>
                      <w:proofErr w:type="spellEnd"/>
                      <w:r>
                        <w:t xml:space="preserve"> SCEGS-uitkomsten: inventarisatie van lichamelijke beperkingen en behandeldoelen en behandelmogelijkheden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AE5">
        <w:rPr>
          <w:rStyle w:val="s1"/>
          <w:rFonts w:ascii="Tahoma" w:eastAsia="Times New Roman" w:hAnsi="Tahoma"/>
          <w:color w:val="595959" w:themeColor="text1" w:themeTint="A6"/>
          <w:u w:val="single"/>
        </w:rPr>
        <w:t>Flow Chart SOLK fysiotherapeut</w:t>
      </w:r>
    </w:p>
    <w:p w:rsidR="00B85989" w:rsidRDefault="00B85989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B85989" w:rsidRDefault="006F396D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9525</wp:posOffset>
                </wp:positionV>
                <wp:extent cx="0" cy="333375"/>
                <wp:effectExtent l="76200" t="0" r="7620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7983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6.9pt;margin-top:.75pt;width:0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</w:p>
    <w:p w:rsidR="00B85989" w:rsidRDefault="00B85989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B85989" w:rsidRPr="00EF4AE5" w:rsidRDefault="00647ACA" w:rsidP="00EF4AE5">
      <w:pPr>
        <w:ind w:left="6372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 w:rsidRPr="00EF4AE5"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  <w:t>.</w:t>
      </w:r>
    </w:p>
    <w:p w:rsidR="00B85989" w:rsidRDefault="00B85989" w:rsidP="00B85989">
      <w:pPr>
        <w:pStyle w:val="ListParagraph"/>
        <w:tabs>
          <w:tab w:val="left" w:pos="8385"/>
        </w:tabs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  <w:tab/>
      </w:r>
    </w:p>
    <w:p w:rsidR="00B85989" w:rsidRDefault="00B85989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B85989" w:rsidRDefault="001B7EC5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ascii=".SFUIText" w:eastAsia="Times New Roman" w:hAnsi=".SFUIText"/>
          <w:noProof/>
          <w:color w:val="595959" w:themeColor="text1" w:themeTint="A6"/>
          <w:sz w:val="34"/>
          <w:szCs w:val="3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D5A7D" wp14:editId="54454706">
                <wp:simplePos x="0" y="0"/>
                <wp:positionH relativeFrom="margin">
                  <wp:posOffset>1866900</wp:posOffset>
                </wp:positionH>
                <wp:positionV relativeFrom="paragraph">
                  <wp:posOffset>146050</wp:posOffset>
                </wp:positionV>
                <wp:extent cx="2552700" cy="1266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7ACA" w:rsidRDefault="00647ACA" w:rsidP="00647ACA">
                            <w:pPr>
                              <w:spacing w:after="0" w:line="240" w:lineRule="auto"/>
                            </w:pPr>
                            <w:r>
                              <w:t>2</w:t>
                            </w:r>
                            <w:r w:rsidRPr="00647ACA">
                              <w:rPr>
                                <w:vertAlign w:val="superscript"/>
                              </w:rPr>
                              <w:t>e</w:t>
                            </w:r>
                            <w:r w:rsidR="00EF4AE5">
                              <w:t xml:space="preserve"> gesprek</w:t>
                            </w:r>
                            <w:r>
                              <w:t>: meetinstrumenten</w:t>
                            </w:r>
                            <w:r w:rsidR="001B7EC5">
                              <w:t>*</w:t>
                            </w:r>
                            <w:r>
                              <w:t xml:space="preserve"> bespreken en achtergrond SOLK uitleggen. Gezamenlijk probleemdefinitie en behandeldoel kiezen. Plan vast</w:t>
                            </w:r>
                            <w:r w:rsidR="001B3030">
                              <w:t>leggen in FIS</w:t>
                            </w:r>
                            <w:r>
                              <w:t xml:space="preserve"> </w:t>
                            </w:r>
                          </w:p>
                          <w:p w:rsidR="00647ACA" w:rsidRDefault="001B3030" w:rsidP="00647ACA">
                            <w:pPr>
                              <w:spacing w:after="0" w:line="240" w:lineRule="auto"/>
                            </w:pPr>
                            <w:r>
                              <w:t xml:space="preserve">CODE FIS: </w:t>
                            </w:r>
                          </w:p>
                          <w:p w:rsidR="00647ACA" w:rsidRDefault="00647ACA" w:rsidP="00647ACA"/>
                          <w:p w:rsidR="00647ACA" w:rsidRDefault="00647ACA" w:rsidP="00647A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BD5A7D" id="Text Box 4" o:spid="_x0000_s1028" type="#_x0000_t202" style="position:absolute;left:0;text-align:left;margin-left:147pt;margin-top:11.5pt;width:201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" fillcolor="window" strokeweight=".5pt">
                <v:textbox>
                  <w:txbxContent>
                    <w:p w:rsidR="00647ACA" w:rsidRDefault="00647ACA" w:rsidP="00647ACA">
                      <w:pPr>
                        <w:spacing w:after="0" w:line="240" w:lineRule="auto"/>
                      </w:pPr>
                      <w:r>
                        <w:t>2</w:t>
                      </w:r>
                      <w:r w:rsidRPr="00647ACA">
                        <w:rPr>
                          <w:vertAlign w:val="superscript"/>
                        </w:rPr>
                        <w:t>e</w:t>
                      </w:r>
                      <w:r w:rsidR="00EF4AE5">
                        <w:t xml:space="preserve"> gesprek</w:t>
                      </w:r>
                      <w:r>
                        <w:t>: meetinstrumenten</w:t>
                      </w:r>
                      <w:r w:rsidR="001B7EC5">
                        <w:t>*</w:t>
                      </w:r>
                      <w:r>
                        <w:t xml:space="preserve"> bespreken en achtergrond SOLK uitleggen. Gezamenlijk probleemdefinitie en behandeldoel kiezen. Plan vast</w:t>
                      </w:r>
                      <w:r w:rsidR="001B3030">
                        <w:t>leggen in FIS</w:t>
                      </w:r>
                      <w:r>
                        <w:t xml:space="preserve"> </w:t>
                      </w:r>
                    </w:p>
                    <w:p w:rsidR="00647ACA" w:rsidRDefault="001B3030" w:rsidP="00647ACA">
                      <w:pPr>
                        <w:spacing w:after="0" w:line="240" w:lineRule="auto"/>
                      </w:pPr>
                      <w:r>
                        <w:t xml:space="preserve">CODE FIS: </w:t>
                      </w:r>
                    </w:p>
                    <w:p w:rsidR="00647ACA" w:rsidRDefault="00647ACA" w:rsidP="00647ACA"/>
                    <w:p w:rsidR="00647ACA" w:rsidRDefault="00647ACA" w:rsidP="00647ACA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030"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463F4F" id="Straight Arrow Connector 21" o:spid="_x0000_s1026" type="#_x0000_t32" style="position:absolute;margin-left:221.4pt;margin-top:.9pt;width:0;height:1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B85989" w:rsidRDefault="001B3030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276350" cy="914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ACA" w:rsidRDefault="00647ACA">
                            <w:r>
                              <w:t>Gebruik een van de modellen voor uitleg van de klachten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" o:spid="_x0000_s1029" type="#_x0000_t202" style="position:absolute;left:0;text-align:left;margin-left:.75pt;margin-top:1.1pt;width:100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" fillcolor="white [3201]" strokeweight=".5pt">
                <v:textbox>
                  <w:txbxContent>
                    <w:p w:rsidR="00647ACA" w:rsidRDefault="00647ACA">
                      <w:r>
                        <w:t>Gebruik een van de modellen voor uitleg van de klachten</w:t>
                      </w:r>
                    </w:p>
                  </w:txbxContent>
                </v:textbox>
              </v:shape>
            </w:pict>
          </mc:Fallback>
        </mc:AlternateContent>
      </w:r>
    </w:p>
    <w:p w:rsidR="00B85989" w:rsidRDefault="001B3030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ascii=".SFUIText" w:eastAsia="Times New Roman" w:hAnsi=".SFUIText"/>
          <w:noProof/>
          <w:color w:val="595959" w:themeColor="text1" w:themeTint="A6"/>
          <w:sz w:val="34"/>
          <w:szCs w:val="3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52070</wp:posOffset>
                </wp:positionV>
                <wp:extent cx="619125" cy="2857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E9EB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1.25pt;margin-top:4.1pt;width:48.75pt;height:22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B85989" w:rsidRDefault="00B85989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B85989" w:rsidRDefault="00B85989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47ACA" w:rsidRDefault="00647ACA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47ACA" w:rsidRDefault="00647ACA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47ACA" w:rsidRDefault="00647ACA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1B7EC5" w:rsidRDefault="001B3030" w:rsidP="001B3030">
      <w:pPr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1638300" cy="914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4A5" w:rsidRDefault="006B44A5">
                            <w:r>
                              <w:t>Geef voorlichtingsmateriaal mee aan de patiënt</w:t>
                            </w:r>
                            <w:r w:rsidR="00A01F7E">
                              <w:t xml:space="preserve"> 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30" type="#_x0000_t202" style="position:absolute;margin-left:0;margin-top:21.15pt;width:129pt;height:1in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" fillcolor="white [3201]" strokeweight=".5pt">
                <v:textbox>
                  <w:txbxContent>
                    <w:p w:rsidR="006B44A5" w:rsidRDefault="006B44A5">
                      <w:r>
                        <w:t>Geef voorlichtingsmateriaal mee aan de patiënt</w:t>
                      </w:r>
                      <w:r w:rsidR="00A01F7E">
                        <w:t xml:space="preserve"> 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91440</wp:posOffset>
                </wp:positionV>
                <wp:extent cx="0" cy="1714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3FF00F" id="Straight Arrow Connector 22" o:spid="_x0000_s1026" type="#_x0000_t32" style="position:absolute;margin-left:229.5pt;margin-top:7.2pt;width:0;height:13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1B3030" w:rsidRDefault="001B7EC5" w:rsidP="001B3030">
      <w:pPr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  <w:t xml:space="preserve"> </w:t>
      </w:r>
    </w:p>
    <w:p w:rsidR="006B44A5" w:rsidRDefault="006B44A5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B44A5" w:rsidRDefault="006B44A5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B44A5" w:rsidRDefault="001B3030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Fonts w:eastAsia="Times New Roman"/>
          <w:noProof/>
          <w:color w:val="595959" w:themeColor="text1" w:themeTint="A6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73660</wp:posOffset>
                </wp:positionV>
                <wp:extent cx="0" cy="666750"/>
                <wp:effectExtent l="76200" t="0" r="952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689943" id="Straight Arrow Connector 29" o:spid="_x0000_s1026" type="#_x0000_t32" style="position:absolute;margin-left:218.25pt;margin-top:5.8pt;width:0;height:5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6B44A5" w:rsidRDefault="006B44A5" w:rsidP="00B85989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</w:p>
    <w:p w:rsidR="006B44A5" w:rsidRPr="00D130EC" w:rsidRDefault="00D130EC" w:rsidP="006B44A5">
      <w:pPr>
        <w:pStyle w:val="ListParagraph"/>
        <w:ind w:left="502" w:firstLine="0"/>
        <w:rPr>
          <w:color w:val="595959" w:themeColor="text1" w:themeTint="A6"/>
          <w:u w:val="single"/>
        </w:rPr>
      </w:pPr>
      <w:r w:rsidRPr="00D130EC">
        <w:rPr>
          <w:color w:val="595959" w:themeColor="text1" w:themeTint="A6"/>
          <w:u w:val="single"/>
        </w:rPr>
        <w:t>Start behandeltraject</w:t>
      </w: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  <w:r>
        <w:rPr>
          <w:rFonts w:eastAsia="Times New Roman"/>
          <w:noProof/>
          <w:color w:val="595959" w:themeColor="text1" w:themeTint="A6"/>
          <w:sz w:val="34"/>
          <w:szCs w:val="3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066925" cy="11715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4A5" w:rsidRDefault="006B44A5">
                            <w:r w:rsidRPr="006B44A5">
                              <w:t>Behandelaars spreken onderling af op welke termijn er een evaluatie volgt en hoe er contact wordt gehouden, onderling en met de patiënt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17" o:spid="_x0000_s1031" type="#_x0000_t202" style="position:absolute;left:0;text-align:left;margin-left:0;margin-top:.8pt;width:162.75pt;height:92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" fillcolor="white [3201]" strokeweight=".5pt">
                <v:textbox>
                  <w:txbxContent>
                    <w:p w:rsidR="006B44A5" w:rsidRDefault="006B44A5">
                      <w:r w:rsidRPr="006B44A5">
                        <w:t>Behandelaars spreken onderling af op welke termijn er een evaluatie volgt en hoe er contact wordt gehouden, onderling en met de patiënt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6B44A5" w:rsidRPr="001B7EC5" w:rsidRDefault="001B7EC5" w:rsidP="001B7EC5">
      <w:pPr>
        <w:pStyle w:val="ListParagraph"/>
        <w:numPr>
          <w:ilvl w:val="0"/>
          <w:numId w:val="2"/>
        </w:numPr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</w:pPr>
      <w:r>
        <w:rPr>
          <w:rStyle w:val="s1"/>
          <w:rFonts w:ascii="Arial" w:eastAsia="Times New Roman" w:hAnsi="Arial"/>
          <w:color w:val="595959" w:themeColor="text1" w:themeTint="A6"/>
        </w:rPr>
        <w:t xml:space="preserve">    </w:t>
      </w:r>
      <w:r w:rsidRPr="001B7EC5">
        <w:rPr>
          <w:rStyle w:val="s1"/>
          <w:rFonts w:ascii="Arial" w:eastAsia="Times New Roman" w:hAnsi="Arial"/>
          <w:color w:val="595959" w:themeColor="text1" w:themeTint="A6"/>
          <w:sz w:val="22"/>
          <w:szCs w:val="22"/>
        </w:rPr>
        <w:t>* meetinstrumenten</w:t>
      </w:r>
    </w:p>
    <w:p w:rsidR="001B7EC5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r>
        <w:rPr>
          <w:rFonts w:ascii="Tahoma" w:hAnsi="Tahoma" w:cs="Tahoma"/>
          <w:color w:val="595959" w:themeColor="text1" w:themeTint="A6"/>
          <w:w w:val="95"/>
        </w:rPr>
        <w:t>Pijnscore</w:t>
      </w:r>
      <w:r>
        <w:rPr>
          <w:rFonts w:ascii="Tahoma" w:hAnsi="Tahoma" w:cs="Tahoma"/>
          <w:color w:val="595959" w:themeColor="text1" w:themeTint="A6"/>
          <w:w w:val="95"/>
        </w:rPr>
        <w:tab/>
        <w:t>NRS</w:t>
      </w:r>
    </w:p>
    <w:p w:rsidR="00D130EC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r>
        <w:rPr>
          <w:rFonts w:ascii="Tahoma" w:hAnsi="Tahoma" w:cs="Tahoma"/>
          <w:color w:val="595959" w:themeColor="text1" w:themeTint="A6"/>
          <w:w w:val="95"/>
        </w:rPr>
        <w:t>Functiescore</w:t>
      </w:r>
      <w:r>
        <w:rPr>
          <w:rFonts w:ascii="Tahoma" w:hAnsi="Tahoma" w:cs="Tahoma"/>
          <w:color w:val="595959" w:themeColor="text1" w:themeTint="A6"/>
          <w:w w:val="95"/>
        </w:rPr>
        <w:tab/>
      </w:r>
    </w:p>
    <w:p w:rsidR="001B7EC5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r>
        <w:rPr>
          <w:rFonts w:ascii="Tahoma" w:hAnsi="Tahoma" w:cs="Tahoma"/>
          <w:color w:val="595959" w:themeColor="text1" w:themeTint="A6"/>
          <w:w w:val="95"/>
        </w:rPr>
        <w:t>PSK</w:t>
      </w:r>
    </w:p>
    <w:p w:rsidR="001B7EC5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r>
        <w:rPr>
          <w:rFonts w:ascii="Tahoma" w:hAnsi="Tahoma" w:cs="Tahoma"/>
          <w:color w:val="595959" w:themeColor="text1" w:themeTint="A6"/>
          <w:w w:val="95"/>
        </w:rPr>
        <w:t>Conditietest?</w:t>
      </w:r>
    </w:p>
    <w:p w:rsidR="001B7EC5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proofErr w:type="spellStart"/>
      <w:r>
        <w:rPr>
          <w:rFonts w:ascii="Tahoma" w:hAnsi="Tahoma" w:cs="Tahoma"/>
          <w:color w:val="595959" w:themeColor="text1" w:themeTint="A6"/>
          <w:w w:val="95"/>
        </w:rPr>
        <w:t>Quality</w:t>
      </w:r>
      <w:proofErr w:type="spellEnd"/>
      <w:r>
        <w:rPr>
          <w:rFonts w:ascii="Tahoma" w:hAnsi="Tahoma" w:cs="Tahoma"/>
          <w:color w:val="595959" w:themeColor="text1" w:themeTint="A6"/>
          <w:w w:val="95"/>
        </w:rPr>
        <w:t xml:space="preserve"> of life</w:t>
      </w:r>
    </w:p>
    <w:p w:rsidR="006B44A5" w:rsidRDefault="001B7EC5" w:rsidP="001B7EC5">
      <w:pPr>
        <w:pStyle w:val="ListParagraph"/>
        <w:numPr>
          <w:ilvl w:val="1"/>
          <w:numId w:val="2"/>
        </w:numPr>
        <w:rPr>
          <w:rFonts w:ascii="Tahoma" w:hAnsi="Tahoma" w:cs="Tahoma"/>
          <w:color w:val="595959" w:themeColor="text1" w:themeTint="A6"/>
          <w:w w:val="95"/>
        </w:rPr>
      </w:pPr>
      <w:r>
        <w:rPr>
          <w:rFonts w:ascii="Tahoma" w:hAnsi="Tahoma" w:cs="Tahoma"/>
          <w:color w:val="595959" w:themeColor="text1" w:themeTint="A6"/>
          <w:w w:val="95"/>
        </w:rPr>
        <w:t>GPE</w:t>
      </w:r>
    </w:p>
    <w:p w:rsidR="00A01F7E" w:rsidRPr="001B7EC5" w:rsidRDefault="00A01F7E" w:rsidP="00A01F7E">
      <w:pPr>
        <w:pStyle w:val="ListParagraph"/>
        <w:numPr>
          <w:ilvl w:val="0"/>
          <w:numId w:val="2"/>
        </w:numPr>
        <w:rPr>
          <w:rStyle w:val="s1"/>
          <w:rFonts w:ascii="Tahoma" w:hAnsi="Tahoma" w:cs="Tahoma"/>
          <w:color w:val="595959" w:themeColor="text1" w:themeTint="A6"/>
          <w:w w:val="95"/>
          <w:sz w:val="22"/>
          <w:szCs w:val="22"/>
        </w:rPr>
      </w:pPr>
      <w:r>
        <w:rPr>
          <w:rStyle w:val="s1"/>
          <w:rFonts w:ascii="Tahoma" w:hAnsi="Tahoma" w:cs="Tahoma"/>
          <w:color w:val="595959" w:themeColor="text1" w:themeTint="A6"/>
          <w:w w:val="95"/>
          <w:sz w:val="22"/>
          <w:szCs w:val="22"/>
        </w:rPr>
        <w:t xml:space="preserve">     **voorlichtingsmateriaal: h</w:t>
      </w:r>
      <w:r w:rsidR="00D130EC">
        <w:rPr>
          <w:rStyle w:val="s1"/>
          <w:rFonts w:ascii="Tahoma" w:hAnsi="Tahoma" w:cs="Tahoma"/>
          <w:color w:val="595959" w:themeColor="text1" w:themeTint="A6"/>
          <w:w w:val="95"/>
          <w:sz w:val="22"/>
          <w:szCs w:val="22"/>
        </w:rPr>
        <w:t>oofdstuk SOLK van thuisarts.nl</w:t>
      </w:r>
    </w:p>
    <w:p w:rsidR="006B44A5" w:rsidRDefault="006B44A5" w:rsidP="006B44A5">
      <w:pPr>
        <w:pStyle w:val="ListParagraph"/>
        <w:ind w:left="502" w:firstLine="0"/>
        <w:rPr>
          <w:rStyle w:val="s1"/>
          <w:rFonts w:ascii="Arial" w:eastAsia="Times New Roman" w:hAnsi="Arial"/>
          <w:color w:val="595959" w:themeColor="text1" w:themeTint="A6"/>
        </w:rPr>
      </w:pPr>
    </w:p>
    <w:p w:rsidR="00EF4AE5" w:rsidRPr="001B3030" w:rsidRDefault="001B3030" w:rsidP="00EF4AE5">
      <w:pPr>
        <w:pStyle w:val="ListParagraph"/>
        <w:numPr>
          <w:ilvl w:val="0"/>
          <w:numId w:val="2"/>
        </w:numPr>
        <w:ind w:left="720"/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lastRenderedPageBreak/>
        <w:t>B</w:t>
      </w:r>
      <w:r w:rsidR="00EF4AE5" w:rsidRPr="001B3030">
        <w:rPr>
          <w:rFonts w:ascii="Tahoma" w:hAnsi="Tahoma" w:cs="Tahoma"/>
          <w:color w:val="595959" w:themeColor="text1" w:themeTint="A6"/>
        </w:rPr>
        <w:t>ehandeldoelen:</w:t>
      </w:r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Het verkrijgen van inzicht en acceptatie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Uitleg van de klachten m.b.v. van de modellen voor uitleg van de klachten (rationale)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Realistisch, maar positief perspectief geven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 xml:space="preserve">Maak gebruik van voorlichtingsmateriaal, aansluitend bij begripsniveau patiënt </w:t>
      </w:r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Het verkrijgen van rust en structuur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Structuur in dagindeling, dag/nachtritme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Verbeteren van lichaams- en gevoelsbewustzijn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proofErr w:type="spellStart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Stressreducerende</w:t>
      </w:r>
      <w:proofErr w:type="spellEnd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 xml:space="preserve"> technieken: Ontspanningstherapie, hartcoherentie, </w:t>
      </w:r>
      <w:proofErr w:type="spellStart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aandachtstraining</w:t>
      </w:r>
      <w:proofErr w:type="spellEnd"/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Het verbeteren van het herstelvermogen en conditie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 xml:space="preserve">Training temporegulatie volgens </w:t>
      </w:r>
      <w:proofErr w:type="spellStart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pacing</w:t>
      </w:r>
      <w:proofErr w:type="spellEnd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-principe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Training interval volgens reset-methode</w:t>
      </w:r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proofErr w:type="spellStart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Reattributie</w:t>
      </w:r>
      <w:proofErr w:type="spellEnd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 xml:space="preserve"> bij disfunctionele cognities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Fonts w:ascii="Tahoma" w:hAnsi="Tahoma" w:cs="Tahoma"/>
          <w:color w:val="595959" w:themeColor="text1" w:themeTint="A6"/>
        </w:rPr>
      </w:pPr>
      <w:proofErr w:type="spellStart"/>
      <w:r w:rsidRPr="001B3030">
        <w:rPr>
          <w:rFonts w:ascii="Tahoma" w:hAnsi="Tahoma" w:cs="Tahoma"/>
          <w:color w:val="595959" w:themeColor="text1" w:themeTint="A6"/>
        </w:rPr>
        <w:t>Reattributie</w:t>
      </w:r>
      <w:proofErr w:type="spellEnd"/>
      <w:r w:rsidRPr="001B3030">
        <w:rPr>
          <w:rFonts w:ascii="Tahoma" w:hAnsi="Tahoma" w:cs="Tahoma"/>
          <w:color w:val="595959" w:themeColor="text1" w:themeTint="A6"/>
        </w:rPr>
        <w:t xml:space="preserve"> van cognities over klachten/ stresssymptomen tot waarschuwingssignalen </w:t>
      </w:r>
      <w:proofErr w:type="gramStart"/>
      <w:r w:rsidRPr="001B3030">
        <w:rPr>
          <w:rFonts w:ascii="Tahoma" w:hAnsi="Tahoma" w:cs="Tahoma"/>
          <w:color w:val="595959" w:themeColor="text1" w:themeTint="A6"/>
        </w:rPr>
        <w:t xml:space="preserve">door  </w:t>
      </w:r>
      <w:proofErr w:type="gramEnd"/>
      <w:r w:rsidRPr="001B3030">
        <w:rPr>
          <w:rFonts w:ascii="Tahoma" w:hAnsi="Tahoma" w:cs="Tahoma"/>
          <w:color w:val="595959" w:themeColor="text1" w:themeTint="A6"/>
        </w:rPr>
        <w:t>herkennen en erkennen van psychofysiologische reactiviteit op een prikkel</w:t>
      </w:r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Neutraliseren van disfunctionele emoties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Vaardigheden in emotieregulatie en expressie</w:t>
      </w:r>
    </w:p>
    <w:p w:rsidR="00EF4AE5" w:rsidRPr="001B3030" w:rsidRDefault="00EF4AE5" w:rsidP="00EF4AE5">
      <w:pPr>
        <w:pStyle w:val="ListParagraph"/>
        <w:numPr>
          <w:ilvl w:val="0"/>
          <w:numId w:val="2"/>
        </w:numPr>
        <w:ind w:left="72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Verandering van disfunctioneel gedrag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proofErr w:type="spellStart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Copingvaardigheden</w:t>
      </w:r>
      <w:proofErr w:type="spellEnd"/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 xml:space="preserve"> t.a.v. problemen en klachten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Vaardigheden in assertiviteit</w:t>
      </w:r>
    </w:p>
    <w:p w:rsidR="00EF4AE5" w:rsidRPr="001B3030" w:rsidRDefault="00EF4AE5" w:rsidP="00EF4AE5">
      <w:pPr>
        <w:pStyle w:val="ListParagraph"/>
        <w:numPr>
          <w:ilvl w:val="1"/>
          <w:numId w:val="2"/>
        </w:numPr>
        <w:ind w:left="1440"/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</w:pPr>
      <w:r w:rsidRPr="001B3030">
        <w:rPr>
          <w:rStyle w:val="s1"/>
          <w:rFonts w:ascii="Tahoma" w:eastAsia="Times New Roman" w:hAnsi="Tahoma" w:cs="Tahoma"/>
          <w:color w:val="595959" w:themeColor="text1" w:themeTint="A6"/>
          <w:sz w:val="22"/>
          <w:szCs w:val="22"/>
        </w:rPr>
        <w:t>Training temporegulatie</w:t>
      </w:r>
    </w:p>
    <w:p w:rsidR="00EF4AE5" w:rsidRPr="001B3030" w:rsidRDefault="00EF4AE5" w:rsidP="00EF4AE5">
      <w:pPr>
        <w:pStyle w:val="ListParagraph"/>
        <w:numPr>
          <w:ilvl w:val="0"/>
          <w:numId w:val="1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Bij afronding behandeling: meetinstrumenten invullen en terugvalpreventie afspraken.</w:t>
      </w:r>
    </w:p>
    <w:p w:rsidR="00EF4AE5" w:rsidRPr="001B3030" w:rsidRDefault="00EF4AE5" w:rsidP="00EF4AE5">
      <w:pPr>
        <w:pStyle w:val="ListParagraph"/>
        <w:numPr>
          <w:ilvl w:val="0"/>
          <w:numId w:val="1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Terugvalpreventie afspraken meegeven aan patiënt.</w:t>
      </w:r>
    </w:p>
    <w:p w:rsidR="00EF4AE5" w:rsidRPr="001B3030" w:rsidRDefault="00EF4AE5" w:rsidP="00EF4AE5">
      <w:pPr>
        <w:pStyle w:val="ListParagraph"/>
        <w:numPr>
          <w:ilvl w:val="0"/>
          <w:numId w:val="1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>Er vindt zo nodig een MDO plaats waarin multidisciplinaire behandelplan opgesteld wordt. Als mogelijk in de eerste lijn, als noodzakelijk verwijzen naar de 2</w:t>
      </w:r>
      <w:r w:rsidRPr="001B3030">
        <w:rPr>
          <w:rFonts w:ascii="Tahoma" w:hAnsi="Tahoma" w:cs="Tahoma"/>
          <w:color w:val="595959" w:themeColor="text1" w:themeTint="A6"/>
          <w:vertAlign w:val="superscript"/>
        </w:rPr>
        <w:t>e</w:t>
      </w:r>
      <w:r w:rsidRPr="001B3030">
        <w:rPr>
          <w:rFonts w:ascii="Tahoma" w:hAnsi="Tahoma" w:cs="Tahoma"/>
          <w:color w:val="595959" w:themeColor="text1" w:themeTint="A6"/>
        </w:rPr>
        <w:t>/3</w:t>
      </w:r>
      <w:r w:rsidRPr="001B3030">
        <w:rPr>
          <w:rFonts w:ascii="Tahoma" w:hAnsi="Tahoma" w:cs="Tahoma"/>
          <w:color w:val="595959" w:themeColor="text1" w:themeTint="A6"/>
          <w:vertAlign w:val="superscript"/>
        </w:rPr>
        <w:t>e</w:t>
      </w:r>
      <w:r w:rsidRPr="001B3030">
        <w:rPr>
          <w:rFonts w:ascii="Tahoma" w:hAnsi="Tahoma" w:cs="Tahoma"/>
          <w:color w:val="595959" w:themeColor="text1" w:themeTint="A6"/>
        </w:rPr>
        <w:t xml:space="preserve"> lijn (SOLK poli VUMC of bij ernstige problematiek </w:t>
      </w:r>
      <w:proofErr w:type="spellStart"/>
      <w:r w:rsidRPr="001B3030">
        <w:rPr>
          <w:rFonts w:ascii="Tahoma" w:hAnsi="Tahoma" w:cs="Tahoma"/>
          <w:color w:val="595959" w:themeColor="text1" w:themeTint="A6"/>
        </w:rPr>
        <w:t>Reade</w:t>
      </w:r>
      <w:proofErr w:type="spellEnd"/>
      <w:r w:rsidRPr="001B3030">
        <w:rPr>
          <w:rFonts w:ascii="Tahoma" w:hAnsi="Tahoma" w:cs="Tahoma"/>
          <w:color w:val="595959" w:themeColor="text1" w:themeTint="A6"/>
        </w:rPr>
        <w:t xml:space="preserve">). </w:t>
      </w:r>
    </w:p>
    <w:p w:rsidR="00EF4AE5" w:rsidRPr="001B3030" w:rsidRDefault="00EF4AE5" w:rsidP="00EF4AE5">
      <w:pPr>
        <w:pStyle w:val="ListParagraph"/>
        <w:numPr>
          <w:ilvl w:val="0"/>
          <w:numId w:val="1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</w:rPr>
        <w:t xml:space="preserve">Streven is in elk geval: structureren en beperken (iatrogene schade). Actief benoemen als dit het hoogst haalbare doel is. </w:t>
      </w:r>
    </w:p>
    <w:p w:rsidR="00EF4AE5" w:rsidRPr="001B3030" w:rsidRDefault="00EF4AE5" w:rsidP="00EF4AE5">
      <w:pPr>
        <w:spacing w:after="0" w:line="240" w:lineRule="auto"/>
        <w:rPr>
          <w:color w:val="595959" w:themeColor="text1" w:themeTint="A6"/>
        </w:rPr>
      </w:pPr>
    </w:p>
    <w:p w:rsidR="00EF4AE5" w:rsidRPr="001B3030" w:rsidRDefault="00EF4AE5" w:rsidP="00EF4AE5">
      <w:pPr>
        <w:spacing w:after="0" w:line="240" w:lineRule="auto"/>
        <w:rPr>
          <w:color w:val="595959" w:themeColor="text1" w:themeTint="A6"/>
        </w:rPr>
      </w:pPr>
      <w:r w:rsidRPr="001B3030">
        <w:rPr>
          <w:color w:val="595959" w:themeColor="text1" w:themeTint="A6"/>
        </w:rPr>
        <w:t>Randvoorwaarden</w:t>
      </w:r>
    </w:p>
    <w:p w:rsidR="00EF4AE5" w:rsidRPr="001B3030" w:rsidRDefault="00EF4AE5" w:rsidP="00EF4AE5">
      <w:pPr>
        <w:spacing w:after="0" w:line="240" w:lineRule="auto"/>
        <w:rPr>
          <w:color w:val="595959" w:themeColor="text1" w:themeTint="A6"/>
        </w:rPr>
      </w:pPr>
    </w:p>
    <w:p w:rsidR="00EF4AE5" w:rsidRPr="001B3030" w:rsidRDefault="00EF4AE5" w:rsidP="00EF4AE5">
      <w:pPr>
        <w:pStyle w:val="ListParagraph"/>
        <w:numPr>
          <w:ilvl w:val="0"/>
          <w:numId w:val="3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  <w:w w:val="95"/>
        </w:rPr>
        <w:t>De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patiënt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moet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aanvullend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verzekerd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zijn.</w:t>
      </w:r>
    </w:p>
    <w:p w:rsidR="00EF4AE5" w:rsidRPr="001B3030" w:rsidRDefault="00EF4AE5" w:rsidP="00EF4AE5">
      <w:pPr>
        <w:pStyle w:val="ListParagraph"/>
        <w:numPr>
          <w:ilvl w:val="0"/>
          <w:numId w:val="3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  <w:w w:val="95"/>
        </w:rPr>
        <w:t>Mensen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die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niet</w:t>
      </w:r>
      <w:r w:rsidRPr="001B3030">
        <w:rPr>
          <w:rFonts w:ascii="Tahoma" w:hAnsi="Tahoma" w:cs="Tahoma"/>
          <w:color w:val="595959" w:themeColor="text1" w:themeTint="A6"/>
          <w:spacing w:val="-2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aanvullend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verzekerd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zijn,</w:t>
      </w:r>
      <w:r w:rsidRPr="001B3030">
        <w:rPr>
          <w:rFonts w:ascii="Tahoma" w:hAnsi="Tahoma" w:cs="Tahoma"/>
          <w:color w:val="595959" w:themeColor="text1" w:themeTint="A6"/>
          <w:spacing w:val="-32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krijgen een beweegconsult en kunnen daarna zelfstandig kiezen voor evt. verdere begeleiding/behandeling.</w:t>
      </w:r>
      <w:r w:rsidRPr="001B3030">
        <w:rPr>
          <w:rFonts w:ascii="Tahoma" w:hAnsi="Tahoma" w:cs="Tahoma"/>
          <w:color w:val="595959" w:themeColor="text1" w:themeTint="A6"/>
          <w:spacing w:val="-32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Bij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deze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patiënten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is</w:t>
      </w:r>
      <w:r w:rsidRPr="001B3030">
        <w:rPr>
          <w:rFonts w:ascii="Tahoma" w:hAnsi="Tahoma" w:cs="Tahoma"/>
          <w:color w:val="595959" w:themeColor="text1" w:themeTint="A6"/>
          <w:spacing w:val="-2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 xml:space="preserve">de </w:t>
      </w:r>
      <w:r w:rsidRPr="001B3030">
        <w:rPr>
          <w:rFonts w:ascii="Tahoma" w:hAnsi="Tahoma" w:cs="Tahoma"/>
          <w:color w:val="595959" w:themeColor="text1" w:themeTint="A6"/>
          <w:w w:val="90"/>
        </w:rPr>
        <w:t xml:space="preserve">onderhoudende factor ‘toegankelijkheid van de gezondheidszorg’ mogelijk van toepassing. Dit wordt </w:t>
      </w:r>
      <w:r w:rsidRPr="001B3030">
        <w:rPr>
          <w:rFonts w:ascii="Tahoma" w:hAnsi="Tahoma" w:cs="Tahoma"/>
          <w:color w:val="595959" w:themeColor="text1" w:themeTint="A6"/>
          <w:w w:val="95"/>
        </w:rPr>
        <w:t>dan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meegenomen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in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de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behandelplan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bespreking.</w:t>
      </w:r>
    </w:p>
    <w:p w:rsidR="00EF4AE5" w:rsidRPr="001B3030" w:rsidRDefault="00EF4AE5" w:rsidP="00EF4AE5">
      <w:pPr>
        <w:pStyle w:val="ListParagraph"/>
        <w:numPr>
          <w:ilvl w:val="0"/>
          <w:numId w:val="3"/>
        </w:numPr>
        <w:rPr>
          <w:rFonts w:ascii="Tahoma" w:hAnsi="Tahoma" w:cs="Tahoma"/>
          <w:color w:val="595959" w:themeColor="text1" w:themeTint="A6"/>
        </w:rPr>
      </w:pPr>
      <w:r w:rsidRPr="001B3030">
        <w:rPr>
          <w:rFonts w:ascii="Tahoma" w:hAnsi="Tahoma" w:cs="Tahoma"/>
          <w:color w:val="595959" w:themeColor="text1" w:themeTint="A6"/>
          <w:w w:val="95"/>
        </w:rPr>
        <w:t>De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fysiotherapeut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heeft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een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oefenzaal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ter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beschikking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en</w:t>
      </w:r>
      <w:r w:rsidRPr="001B3030">
        <w:rPr>
          <w:rFonts w:ascii="Tahoma" w:hAnsi="Tahoma" w:cs="Tahoma"/>
          <w:color w:val="595959" w:themeColor="text1" w:themeTint="A6"/>
          <w:spacing w:val="-34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tevens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een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behandelruimte</w:t>
      </w:r>
      <w:r w:rsidRPr="001B3030">
        <w:rPr>
          <w:rFonts w:ascii="Tahoma" w:hAnsi="Tahoma" w:cs="Tahoma"/>
          <w:color w:val="595959" w:themeColor="text1" w:themeTint="A6"/>
          <w:spacing w:val="-35"/>
          <w:w w:val="95"/>
        </w:rPr>
        <w:t xml:space="preserve"> </w:t>
      </w:r>
      <w:r w:rsidRPr="001B3030">
        <w:rPr>
          <w:rFonts w:ascii="Tahoma" w:hAnsi="Tahoma" w:cs="Tahoma"/>
          <w:color w:val="595959" w:themeColor="text1" w:themeTint="A6"/>
          <w:w w:val="95"/>
        </w:rPr>
        <w:t>(privacy).</w:t>
      </w:r>
    </w:p>
    <w:p w:rsidR="00EF4AE5" w:rsidRPr="001B3030" w:rsidRDefault="00EF4AE5" w:rsidP="00EF4AE5">
      <w:pPr>
        <w:pStyle w:val="ListParagraph"/>
        <w:ind w:left="720" w:firstLine="0"/>
        <w:rPr>
          <w:rFonts w:ascii="Tahoma" w:hAnsi="Tahoma" w:cs="Tahoma"/>
          <w:color w:val="595959" w:themeColor="text1" w:themeTint="A6"/>
        </w:rPr>
      </w:pPr>
    </w:p>
    <w:p w:rsidR="00EF4AE5" w:rsidRPr="001B3030" w:rsidRDefault="00EF4AE5"/>
    <w:sectPr w:rsidR="00EF4AE5" w:rsidRPr="001B3030" w:rsidSect="00647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624"/>
    <w:multiLevelType w:val="hybridMultilevel"/>
    <w:tmpl w:val="1468389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835442"/>
    <w:multiLevelType w:val="hybridMultilevel"/>
    <w:tmpl w:val="589A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2EC5"/>
    <w:multiLevelType w:val="hybridMultilevel"/>
    <w:tmpl w:val="354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F1332"/>
    <w:multiLevelType w:val="hybridMultilevel"/>
    <w:tmpl w:val="4B70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89"/>
    <w:rsid w:val="001B3030"/>
    <w:rsid w:val="001B7EC5"/>
    <w:rsid w:val="00585416"/>
    <w:rsid w:val="00647ACA"/>
    <w:rsid w:val="006B44A5"/>
    <w:rsid w:val="006F396D"/>
    <w:rsid w:val="007909A8"/>
    <w:rsid w:val="00A01F7E"/>
    <w:rsid w:val="00B85989"/>
    <w:rsid w:val="00BA6490"/>
    <w:rsid w:val="00C00C97"/>
    <w:rsid w:val="00D130EC"/>
    <w:rsid w:val="00EF4AE5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C945-739D-4974-B2F8-3DAD1F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89"/>
    <w:pPr>
      <w:spacing w:after="320" w:line="300" w:lineRule="auto"/>
    </w:pPr>
    <w:rPr>
      <w:rFonts w:ascii="Tahoma" w:eastAsiaTheme="minorEastAsia" w:hAnsi="Tahoma" w:cs="Tahom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89"/>
    <w:pPr>
      <w:widowControl w:val="0"/>
      <w:spacing w:after="0" w:line="240" w:lineRule="auto"/>
      <w:ind w:left="820" w:hanging="360"/>
    </w:pPr>
    <w:rPr>
      <w:rFonts w:ascii="Arial" w:eastAsia="Arial" w:hAnsi="Arial" w:cs="Arial"/>
      <w:lang w:eastAsia="en-US"/>
    </w:rPr>
  </w:style>
  <w:style w:type="character" w:customStyle="1" w:styleId="s1">
    <w:name w:val="s1"/>
    <w:basedOn w:val="DefaultParagraphFont"/>
    <w:rsid w:val="00B8598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B8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Snik</dc:creator>
  <cp:keywords/>
  <dc:description/>
  <cp:lastModifiedBy>Ilja Snik</cp:lastModifiedBy>
  <cp:revision>4</cp:revision>
  <dcterms:created xsi:type="dcterms:W3CDTF">2018-06-25T13:23:00Z</dcterms:created>
  <dcterms:modified xsi:type="dcterms:W3CDTF">2018-06-27T09:01:00Z</dcterms:modified>
</cp:coreProperties>
</file>